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03" w:rsidRPr="00740E35" w:rsidRDefault="00885603" w:rsidP="00885603">
      <w:pPr>
        <w:spacing w:after="120" w:line="240" w:lineRule="auto"/>
        <w:ind w:firstLine="709"/>
        <w:jc w:val="both"/>
        <w:rPr>
          <w:rFonts w:ascii="Tahoma" w:hAnsi="Tahoma" w:cs="Tahoma"/>
          <w:b/>
          <w:sz w:val="24"/>
          <w:szCs w:val="24"/>
        </w:rPr>
      </w:pPr>
      <w:bookmarkStart w:id="0" w:name="_Toc178778299"/>
      <w:r w:rsidRPr="00740E35">
        <w:rPr>
          <w:rFonts w:ascii="Tahoma" w:hAnsi="Tahoma" w:cs="Tahoma"/>
          <w:b/>
          <w:sz w:val="24"/>
          <w:szCs w:val="24"/>
        </w:rPr>
        <w:t>Обобщенные итоги рассмотрения анкет.</w:t>
      </w:r>
    </w:p>
    <w:p w:rsidR="00885603" w:rsidRPr="00740E35" w:rsidRDefault="00885603" w:rsidP="00885603">
      <w:pPr>
        <w:spacing w:after="120" w:line="240" w:lineRule="auto"/>
        <w:ind w:firstLine="709"/>
        <w:jc w:val="both"/>
        <w:rPr>
          <w:rFonts w:ascii="Tahoma" w:hAnsi="Tahoma" w:cs="Tahoma"/>
          <w:bCs/>
          <w:sz w:val="24"/>
          <w:szCs w:val="24"/>
        </w:rPr>
      </w:pPr>
      <w:r w:rsidRPr="00740E35">
        <w:rPr>
          <w:rFonts w:ascii="Tahoma" w:hAnsi="Tahoma" w:cs="Tahoma"/>
          <w:sz w:val="24"/>
          <w:szCs w:val="24"/>
        </w:rPr>
        <w:t xml:space="preserve">До начала публичного мероприятия совместно с приглашениями были разосланы анкеты для опроса участников мероприятия с целью оценить деятельность Приволжского управления Ростехнадзора и получить замечания и предложения по основным направлениям деятельности. При анализе содержания поступивших анкет установлено, что в целом </w:t>
      </w:r>
      <w:r w:rsidRPr="00740E35">
        <w:rPr>
          <w:rFonts w:ascii="Tahoma" w:hAnsi="Tahoma" w:cs="Tahoma"/>
          <w:bCs/>
          <w:sz w:val="24"/>
          <w:szCs w:val="24"/>
        </w:rPr>
        <w:t>контрольно-надзорная деятельность Приволжского управления Ростехнадзора воспринимается  предпринимательским сообществом позитивно.</w:t>
      </w:r>
    </w:p>
    <w:p w:rsidR="00885603" w:rsidRPr="00740E35" w:rsidRDefault="00885603" w:rsidP="00885603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40E35">
        <w:rPr>
          <w:rFonts w:ascii="Tahoma" w:hAnsi="Tahoma" w:cs="Tahoma"/>
          <w:bCs/>
          <w:sz w:val="24"/>
          <w:szCs w:val="24"/>
        </w:rPr>
        <w:t xml:space="preserve">Субъектами предпринимательства приветствуется освобождение малого бизнеса от плановых проверок и </w:t>
      </w:r>
      <w:bookmarkEnd w:id="0"/>
      <w:r w:rsidRPr="00740E35">
        <w:rPr>
          <w:rFonts w:ascii="Tahoma" w:hAnsi="Tahoma" w:cs="Tahoma"/>
          <w:bCs/>
          <w:sz w:val="24"/>
          <w:szCs w:val="24"/>
        </w:rPr>
        <w:t>п</w:t>
      </w:r>
      <w:r w:rsidRPr="00740E35">
        <w:rPr>
          <w:rFonts w:ascii="Tahoma" w:hAnsi="Tahoma" w:cs="Tahoma"/>
          <w:sz w:val="24"/>
          <w:szCs w:val="24"/>
        </w:rPr>
        <w:t>одготовка ежегодных планов проверок с учетом применения риск-ориентированного подхода и «надзорных каникул».</w:t>
      </w:r>
    </w:p>
    <w:p w:rsidR="00885603" w:rsidRPr="00740E35" w:rsidRDefault="00885603" w:rsidP="00885603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740E35">
        <w:rPr>
          <w:rFonts w:ascii="Tahoma" w:hAnsi="Tahoma" w:cs="Tahoma"/>
          <w:sz w:val="24"/>
          <w:szCs w:val="24"/>
        </w:rPr>
        <w:t>Большинством опрошенных отмечено, что проведение плановых и внеплановых проверок осуществляется в соответствии с законодательными требованиями, исчисление сроков проведения проверок соблюдается. Проверки проводятся объективно, оформление результатов проверок и контроль исполнения выявленных нарушений осуществляется в установленные сроки.</w:t>
      </w:r>
    </w:p>
    <w:p w:rsidR="00885603" w:rsidRPr="00740E35" w:rsidRDefault="00885603" w:rsidP="00885603">
      <w:pPr>
        <w:pStyle w:val="2"/>
        <w:spacing w:line="240" w:lineRule="auto"/>
        <w:ind w:firstLine="709"/>
        <w:jc w:val="both"/>
        <w:rPr>
          <w:rFonts w:ascii="Tahoma" w:hAnsi="Tahoma" w:cs="Tahoma"/>
        </w:rPr>
      </w:pPr>
      <w:r w:rsidRPr="00740E35">
        <w:rPr>
          <w:rFonts w:ascii="Tahoma" w:hAnsi="Tahoma" w:cs="Tahoma"/>
        </w:rPr>
        <w:t>Вместе с тем отмечено, что при привлечении лиц к административной ответственности за административные правонарушения, выявленные при ос</w:t>
      </w:r>
      <w:r w:rsidR="002C1B1A">
        <w:rPr>
          <w:rFonts w:ascii="Tahoma" w:hAnsi="Tahoma" w:cs="Tahoma"/>
        </w:rPr>
        <w:t xml:space="preserve">уществлении надзорных функций, </w:t>
      </w:r>
      <w:bookmarkStart w:id="1" w:name="_GoBack"/>
      <w:bookmarkEnd w:id="1"/>
      <w:r w:rsidRPr="00740E35">
        <w:rPr>
          <w:rFonts w:ascii="Tahoma" w:hAnsi="Tahoma" w:cs="Tahoma"/>
        </w:rPr>
        <w:t>оценка тяжести нарушений обязательных требований не всегда соответствует ответственности, к которой привлекается виновное лицо. В связи с этим от субъектов предпринимательства поступило предложение о пересмотре части 1 статьи 9.1 КоАП, в части введения такой меры взыскания как «предупреждение» при малозначительности совершенного правонарушения, а также при выявлении нарушений, устраненных в ходе проверки.</w:t>
      </w:r>
    </w:p>
    <w:p w:rsidR="00885603" w:rsidRPr="00740E35" w:rsidRDefault="00885603" w:rsidP="00885603">
      <w:pPr>
        <w:pStyle w:val="2"/>
        <w:spacing w:line="240" w:lineRule="auto"/>
        <w:ind w:firstLine="709"/>
        <w:jc w:val="both"/>
        <w:rPr>
          <w:rFonts w:ascii="Tahoma" w:hAnsi="Tahoma" w:cs="Tahoma"/>
        </w:rPr>
      </w:pPr>
      <w:r w:rsidRPr="00740E35">
        <w:rPr>
          <w:rFonts w:ascii="Tahoma" w:hAnsi="Tahoma" w:cs="Tahoma"/>
        </w:rPr>
        <w:t>В части организации и проведения мероприятий по профилактике нарушений обязательных требований было предложено с целью ознакомления организаций, эксплуатирующих ОПО, с изменениями или новшествами законодательства в области промышленной безопасности, а также часто встречающимися случаями нарушений выпускать информационный бюллетень об авариях и инцидентах на объектах, подконтрольных Ростехнадзору, с анализом их причин.</w:t>
      </w:r>
    </w:p>
    <w:p w:rsidR="00885603" w:rsidRPr="00AB2C96" w:rsidRDefault="00885603" w:rsidP="00885603">
      <w:pPr>
        <w:pStyle w:val="2"/>
        <w:spacing w:line="240" w:lineRule="auto"/>
        <w:ind w:firstLine="709"/>
        <w:jc w:val="both"/>
        <w:rPr>
          <w:rFonts w:ascii="Tahoma" w:hAnsi="Tahoma" w:cs="Tahoma"/>
        </w:rPr>
      </w:pPr>
      <w:r w:rsidRPr="00AB2C96">
        <w:rPr>
          <w:rFonts w:ascii="Tahoma" w:hAnsi="Tahoma" w:cs="Tahoma"/>
        </w:rPr>
        <w:t>С целью совершенствования законодательства Российской Федерации в области промышленной безопасности поступили следующие предложения:</w:t>
      </w:r>
    </w:p>
    <w:p w:rsidR="00885603" w:rsidRPr="00AB2C96" w:rsidRDefault="00885603" w:rsidP="00885603">
      <w:pPr>
        <w:pStyle w:val="2"/>
        <w:numPr>
          <w:ilvl w:val="0"/>
          <w:numId w:val="1"/>
        </w:numPr>
        <w:spacing w:line="240" w:lineRule="auto"/>
        <w:ind w:left="0" w:firstLine="709"/>
        <w:jc w:val="both"/>
        <w:rPr>
          <w:rFonts w:ascii="Tahoma" w:hAnsi="Tahoma" w:cs="Tahoma"/>
        </w:rPr>
      </w:pPr>
      <w:r w:rsidRPr="00AB2C96">
        <w:rPr>
          <w:rFonts w:ascii="Tahoma" w:hAnsi="Tahoma" w:cs="Tahoma"/>
        </w:rPr>
        <w:t xml:space="preserve">установить законодательно максимально допустимое количество экспертиз оборудования, эксплуатируемого на ОПО с целью повышения безопасности и эффективности. </w:t>
      </w:r>
    </w:p>
    <w:p w:rsidR="00885603" w:rsidRPr="00AB2C96" w:rsidRDefault="00885603" w:rsidP="00885603">
      <w:pPr>
        <w:pStyle w:val="2"/>
        <w:numPr>
          <w:ilvl w:val="0"/>
          <w:numId w:val="1"/>
        </w:numPr>
        <w:spacing w:line="240" w:lineRule="auto"/>
        <w:ind w:left="0" w:firstLine="709"/>
        <w:jc w:val="both"/>
        <w:rPr>
          <w:rFonts w:ascii="Tahoma" w:hAnsi="Tahoma" w:cs="Tahoma"/>
        </w:rPr>
      </w:pPr>
      <w:r w:rsidRPr="00AB2C96">
        <w:rPr>
          <w:rFonts w:ascii="Tahoma" w:hAnsi="Tahoma" w:cs="Tahoma"/>
        </w:rPr>
        <w:t>законодательно принять меры поощрения предприятий при проведении замены старого оборудования, эксплуатируемого на ОПО, на новое. Например: снижение налога на прибыль, льготное кредитование и др.</w:t>
      </w:r>
    </w:p>
    <w:p w:rsidR="00885603" w:rsidRPr="00AA7F0C" w:rsidRDefault="00885603" w:rsidP="00885603">
      <w:pPr>
        <w:spacing w:after="120"/>
        <w:ind w:firstLine="709"/>
        <w:jc w:val="both"/>
        <w:rPr>
          <w:rFonts w:ascii="Tahoma" w:hAnsi="Tahoma" w:cs="Tahoma"/>
          <w:sz w:val="24"/>
          <w:szCs w:val="24"/>
        </w:rPr>
      </w:pPr>
      <w:r w:rsidRPr="00AA7F0C">
        <w:rPr>
          <w:rFonts w:ascii="Tahoma" w:hAnsi="Tahoma" w:cs="Tahoma"/>
          <w:sz w:val="24"/>
          <w:szCs w:val="24"/>
        </w:rPr>
        <w:t xml:space="preserve">На территории Чувашии находится ряд крупных предприятий нефтехимической и химической промышленности, поднадзорных Межрегиональному отделу по надзору за взрывопожароопасными объектами общепромышленного и химического комплекса Приволжского управления Ростехнадзора, который расположен в г. Казань. Субъектами отдельных отраслей промышленности было высказано сожаление об отсутствии в Чебоксарах постоянного представителя данного отдела - госинспектора по надзору за </w:t>
      </w:r>
      <w:r w:rsidRPr="00AA7F0C">
        <w:rPr>
          <w:rFonts w:ascii="Tahoma" w:hAnsi="Tahoma" w:cs="Tahoma"/>
          <w:sz w:val="24"/>
          <w:szCs w:val="24"/>
        </w:rPr>
        <w:lastRenderedPageBreak/>
        <w:t>взрывопожароопасными объектами общепромышленного и химического комплекса, крайне необходимого для улучшения качества взаимодействия Приволжского управления  Ростехнадзора с поднадзорными предприятиями и оперативного решения вопросов по безопасной эксплуатации ОПО данных отраслей промышленности.</w:t>
      </w:r>
    </w:p>
    <w:p w:rsidR="00885603" w:rsidRPr="00AA7F0C" w:rsidRDefault="00885603" w:rsidP="00885603">
      <w:pPr>
        <w:spacing w:after="120"/>
        <w:ind w:firstLine="709"/>
        <w:jc w:val="both"/>
        <w:rPr>
          <w:rFonts w:ascii="Tahoma" w:hAnsi="Tahoma" w:cs="Tahoma"/>
          <w:sz w:val="24"/>
          <w:szCs w:val="24"/>
        </w:rPr>
      </w:pPr>
      <w:r w:rsidRPr="00AA7F0C">
        <w:rPr>
          <w:rFonts w:ascii="Tahoma" w:hAnsi="Tahoma" w:cs="Tahoma"/>
          <w:sz w:val="24"/>
          <w:szCs w:val="24"/>
        </w:rPr>
        <w:t>Также в ходе проведения публичных обсуждений результатов правоприменительной практики Приволжского управления Ростехнадзора участниками мероприятия заполнено 112 анкет.</w:t>
      </w:r>
    </w:p>
    <w:p w:rsidR="00885603" w:rsidRPr="00AA7F0C" w:rsidRDefault="00885603" w:rsidP="00885603">
      <w:pPr>
        <w:spacing w:after="120"/>
        <w:ind w:firstLine="709"/>
        <w:jc w:val="both"/>
        <w:rPr>
          <w:rFonts w:ascii="Tahoma" w:hAnsi="Tahoma" w:cs="Tahoma"/>
          <w:sz w:val="24"/>
          <w:szCs w:val="24"/>
        </w:rPr>
      </w:pPr>
      <w:r w:rsidRPr="00AA7F0C">
        <w:rPr>
          <w:rFonts w:ascii="Tahoma" w:hAnsi="Tahoma" w:cs="Tahoma"/>
          <w:sz w:val="24"/>
          <w:szCs w:val="24"/>
        </w:rPr>
        <w:t>По результатам этого анкетирования можно сделать следующие выводы:</w:t>
      </w:r>
    </w:p>
    <w:p w:rsidR="00885603" w:rsidRPr="00AA7F0C" w:rsidRDefault="00885603" w:rsidP="00885603">
      <w:pPr>
        <w:spacing w:after="120"/>
        <w:ind w:firstLine="709"/>
        <w:jc w:val="both"/>
        <w:rPr>
          <w:rFonts w:ascii="Tahoma" w:hAnsi="Tahoma" w:cs="Tahoma"/>
          <w:sz w:val="24"/>
          <w:szCs w:val="24"/>
        </w:rPr>
      </w:pPr>
      <w:r w:rsidRPr="00AA7F0C">
        <w:rPr>
          <w:rFonts w:ascii="Tahoma" w:hAnsi="Tahoma" w:cs="Tahoma"/>
          <w:sz w:val="24"/>
          <w:szCs w:val="24"/>
        </w:rPr>
        <w:t>75% участников, прошедших анкетирование, оценили проведенное мероприятие на 5 баллов по пятибалльной шкале, 23% на 4 балла, 2% на 3 балла.</w:t>
      </w:r>
    </w:p>
    <w:p w:rsidR="00885603" w:rsidRPr="00AA7F0C" w:rsidRDefault="00885603" w:rsidP="00885603">
      <w:pPr>
        <w:spacing w:after="120"/>
        <w:ind w:firstLine="709"/>
        <w:jc w:val="both"/>
        <w:rPr>
          <w:rFonts w:ascii="Tahoma" w:hAnsi="Tahoma" w:cs="Tahoma"/>
          <w:sz w:val="24"/>
          <w:szCs w:val="24"/>
        </w:rPr>
      </w:pPr>
      <w:r w:rsidRPr="00AA7F0C">
        <w:rPr>
          <w:rFonts w:ascii="Tahoma" w:hAnsi="Tahoma" w:cs="Tahoma"/>
          <w:sz w:val="24"/>
          <w:szCs w:val="24"/>
        </w:rPr>
        <w:t>В анкетах были отражены следующие пожелания по совершенствованию организации и проведения подобных мероприятий:</w:t>
      </w:r>
    </w:p>
    <w:p w:rsidR="00885603" w:rsidRPr="00AA7F0C" w:rsidRDefault="00885603" w:rsidP="00885603">
      <w:pPr>
        <w:spacing w:after="120"/>
        <w:ind w:firstLine="709"/>
        <w:jc w:val="both"/>
        <w:rPr>
          <w:rFonts w:ascii="Tahoma" w:hAnsi="Tahoma" w:cs="Tahoma"/>
          <w:sz w:val="24"/>
          <w:szCs w:val="24"/>
        </w:rPr>
      </w:pPr>
      <w:r w:rsidRPr="00AA7F0C">
        <w:rPr>
          <w:rFonts w:ascii="Tahoma" w:hAnsi="Tahoma" w:cs="Tahoma"/>
          <w:sz w:val="24"/>
          <w:szCs w:val="24"/>
        </w:rPr>
        <w:t>- больше внимания уделять вопросам, связанным с нововведениями в области действующего законодательства;</w:t>
      </w:r>
    </w:p>
    <w:p w:rsidR="00885603" w:rsidRPr="00AA7F0C" w:rsidRDefault="00885603" w:rsidP="00885603">
      <w:pPr>
        <w:spacing w:after="120"/>
        <w:ind w:firstLine="709"/>
        <w:jc w:val="both"/>
        <w:rPr>
          <w:rFonts w:ascii="Tahoma" w:hAnsi="Tahoma" w:cs="Tahoma"/>
          <w:sz w:val="24"/>
          <w:szCs w:val="24"/>
        </w:rPr>
      </w:pPr>
      <w:r w:rsidRPr="00AA7F0C">
        <w:rPr>
          <w:rFonts w:ascii="Tahoma" w:hAnsi="Tahoma" w:cs="Tahoma"/>
          <w:sz w:val="24"/>
          <w:szCs w:val="24"/>
        </w:rPr>
        <w:t>- включать в программу обсуждение вопросов по проектам готовящихся нормативно-правовых актов.</w:t>
      </w:r>
    </w:p>
    <w:p w:rsidR="00885603" w:rsidRPr="00AA7F0C" w:rsidRDefault="00885603" w:rsidP="00885603">
      <w:pPr>
        <w:spacing w:after="120"/>
        <w:ind w:firstLine="709"/>
        <w:jc w:val="both"/>
        <w:rPr>
          <w:rFonts w:ascii="Tahoma" w:hAnsi="Tahoma" w:cs="Tahoma"/>
          <w:sz w:val="24"/>
          <w:szCs w:val="24"/>
        </w:rPr>
      </w:pPr>
      <w:r w:rsidRPr="00AA7F0C">
        <w:rPr>
          <w:rFonts w:ascii="Tahoma" w:hAnsi="Tahoma" w:cs="Tahoma"/>
          <w:sz w:val="24"/>
          <w:szCs w:val="24"/>
        </w:rPr>
        <w:t>Большинство опрошенных считают, что мероприятие проведено на высоком уровне и пожелали проводить подобные мероприятия регулярно.</w:t>
      </w:r>
    </w:p>
    <w:p w:rsidR="00885603" w:rsidRPr="00AA7F0C" w:rsidRDefault="00885603" w:rsidP="00885603">
      <w:pPr>
        <w:spacing w:after="120"/>
        <w:ind w:firstLine="709"/>
        <w:jc w:val="both"/>
        <w:rPr>
          <w:rFonts w:ascii="Tahoma" w:hAnsi="Tahoma" w:cs="Tahoma"/>
          <w:sz w:val="24"/>
          <w:szCs w:val="24"/>
        </w:rPr>
      </w:pPr>
      <w:r w:rsidRPr="00AA7F0C">
        <w:rPr>
          <w:rFonts w:ascii="Tahoma" w:hAnsi="Tahoma" w:cs="Tahoma"/>
          <w:sz w:val="24"/>
          <w:szCs w:val="24"/>
        </w:rPr>
        <w:t>Все участники изъявили желание в дальнейшем посещать подобные мероприятия.</w:t>
      </w:r>
    </w:p>
    <w:p w:rsidR="008071B5" w:rsidRDefault="008071B5"/>
    <w:sectPr w:rsidR="0080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0464E"/>
    <w:multiLevelType w:val="hybridMultilevel"/>
    <w:tmpl w:val="CDDAB5A4"/>
    <w:lvl w:ilvl="0" w:tplc="C79427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97"/>
    <w:rsid w:val="002C1B1A"/>
    <w:rsid w:val="005E3297"/>
    <w:rsid w:val="008071B5"/>
    <w:rsid w:val="0088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EB5E3-02DC-4CAD-8675-A13EE372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6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8560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856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3547</Characters>
  <Application>Microsoft Office Word</Application>
  <DocSecurity>0</DocSecurity>
  <Lines>29</Lines>
  <Paragraphs>8</Paragraphs>
  <ScaleCrop>false</ScaleCrop>
  <Company>Microsoft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2017-10-24T07:42:00Z</dcterms:created>
  <dcterms:modified xsi:type="dcterms:W3CDTF">2017-10-24T07:42:00Z</dcterms:modified>
</cp:coreProperties>
</file>